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E32" w:rsidRPr="00564E32" w:rsidRDefault="00564E32" w:rsidP="007D15B9">
      <w:pPr>
        <w:spacing w:after="0"/>
        <w:jc w:val="center"/>
        <w:rPr>
          <w:b/>
        </w:rPr>
      </w:pPr>
      <w:bookmarkStart w:id="0" w:name="_Hlk158735729"/>
      <w:r w:rsidRPr="00564E32">
        <w:rPr>
          <w:b/>
        </w:rPr>
        <w:t>NJOFTIM VENDIMMARRJEJE</w:t>
      </w:r>
    </w:p>
    <w:p w:rsidR="00564E32" w:rsidRPr="00564E32" w:rsidRDefault="00564E32" w:rsidP="007D15B9">
      <w:pPr>
        <w:spacing w:after="0"/>
      </w:pPr>
    </w:p>
    <w:p w:rsidR="00564E32" w:rsidRDefault="00564E32" w:rsidP="007D15B9">
      <w:pPr>
        <w:spacing w:after="0"/>
        <w:jc w:val="both"/>
      </w:pPr>
      <w:r w:rsidRPr="00564E32">
        <w:t>Gjykata Kushtetuese e Republikës së Shqipërisë në datat 1</w:t>
      </w:r>
      <w:r>
        <w:t>3</w:t>
      </w:r>
      <w:r w:rsidRPr="00564E32">
        <w:t>.12.2023 dhe 1</w:t>
      </w:r>
      <w:r>
        <w:t>2</w:t>
      </w:r>
      <w:r w:rsidRPr="00564E32">
        <w:t xml:space="preserve">.01.2024 mori në shqyrtim në seancë plenare publike çështjen nr. </w:t>
      </w:r>
      <w:r>
        <w:t>18</w:t>
      </w:r>
      <w:r w:rsidRPr="00564E32">
        <w:t xml:space="preserve"> (</w:t>
      </w:r>
      <w:r>
        <w:t>K</w:t>
      </w:r>
      <w:r w:rsidRPr="00564E32">
        <w:t xml:space="preserve">) 2023 të Regjistrit Themeltar, me kërkues </w:t>
      </w:r>
      <w:r>
        <w:t>Komuniteti</w:t>
      </w:r>
      <w:r w:rsidR="005645E7">
        <w:t>n</w:t>
      </w:r>
      <w:r>
        <w:t xml:space="preserve"> Mysliman </w:t>
      </w:r>
      <w:r w:rsidR="005645E7">
        <w:t>të</w:t>
      </w:r>
      <w:r>
        <w:t xml:space="preserve"> Shqipërisë</w:t>
      </w:r>
      <w:r w:rsidRPr="00564E32">
        <w:t>, me objekt: “</w:t>
      </w:r>
      <w:r w:rsidRPr="00564E32">
        <w:rPr>
          <w:i/>
        </w:rPr>
        <w:t>Shfuqizimi i pikës 2 të nenit 1 dhe pikave 1 dhe 2 të nenit 2 të ligjit nr. 77/2022, datë 17.11.2022 “Për disa shtesa dhe ndryshime në ligjin nr. 133/2015 “Për trajtimin e pronës dhe përfundimin e procesit të kompensimit të pronave””, si të papajtueshme me Kushtetutën e Republikës së Shqipërisë.</w:t>
      </w:r>
      <w:r>
        <w:rPr>
          <w:i/>
        </w:rPr>
        <w:t xml:space="preserve"> </w:t>
      </w:r>
      <w:bookmarkStart w:id="1" w:name="_Hlk158729748"/>
      <w:r w:rsidRPr="00564E32">
        <w:rPr>
          <w:i/>
        </w:rPr>
        <w:t>Shfuqizimi i pikave 2, 3/1 dhe 3/2, shkronja “c”</w:t>
      </w:r>
      <w:r w:rsidR="005645E7">
        <w:rPr>
          <w:i/>
        </w:rPr>
        <w:t>,</w:t>
      </w:r>
      <w:r w:rsidRPr="00564E32">
        <w:rPr>
          <w:i/>
        </w:rPr>
        <w:t xml:space="preserve"> të shtuara në Vendimin e Këshillit të Ministrave nr. 223, datë 23.03.2016 nga pika 3 e vendimit të Këshillit të Ministrave nr. 313, datë 24.05.2023 “Për disa shtesa dhe ndryshime në vendimin nr. 223, datë 23.03.2016 të Këshillit të Ministrave “Për përcaktimin e rregullave dhe të procedurave për vlerësimin dhe ekzekutimin e vendimeve përfundimtare të kompensimit të pronës dhe shpërndarjen e fondit financiar e fizik për kompensimin e pronave”, të ndryshuar”, si të papajtueshme me Kushtetutën e Republikës së Shqipërisë.</w:t>
      </w:r>
      <w:r>
        <w:rPr>
          <w:i/>
        </w:rPr>
        <w:t xml:space="preserve"> </w:t>
      </w:r>
      <w:r w:rsidRPr="00564E32">
        <w:rPr>
          <w:i/>
        </w:rPr>
        <w:t>Shfuqizimi i pikës 8 të vendimit të Këshillit të Ministrave nr. 313, datë 24.05.2023 “Për disa shtesa dhe ndryshime në vendimin nr. 223, datë 23.3.2016 të Këshillit të Ministrave, “Për përcaktimin e rregullave dhe të procedurave për vlerësimin dhe ekzekutimin e vendimeve përfundimtare të kompensimit të pronës dhe shpërndarjen e fondit financiar e fizik për kompensimin e pronave”, të ndryshuar”, në pjesën që shton pikën 16/7 në vendimin nr. 223, datë 23.03.2016 të Këshillit të Ministrave, si e papajtueshme me Kushtetutën e Republikës së Shqipërisë.</w:t>
      </w:r>
      <w:r>
        <w:rPr>
          <w:i/>
        </w:rPr>
        <w:t xml:space="preserve"> </w:t>
      </w:r>
      <w:r w:rsidRPr="00564E32">
        <w:rPr>
          <w:i/>
        </w:rPr>
        <w:t>Pezullimi i zbatimit të këtyre akteve deri në hyrjen në fuqi të vendimit përfundimtar të Gjykatës Kushtetuese</w:t>
      </w:r>
      <w:bookmarkEnd w:id="1"/>
      <w:r w:rsidR="005645E7">
        <w:rPr>
          <w:i/>
        </w:rPr>
        <w:t>.</w:t>
      </w:r>
      <w:r w:rsidRPr="00564E32">
        <w:t xml:space="preserve">”. </w:t>
      </w:r>
    </w:p>
    <w:p w:rsidR="007D15B9" w:rsidRPr="00564E32" w:rsidRDefault="007D15B9" w:rsidP="007D15B9">
      <w:pPr>
        <w:spacing w:after="0"/>
        <w:jc w:val="both"/>
        <w:rPr>
          <w:b/>
        </w:rPr>
      </w:pPr>
    </w:p>
    <w:p w:rsidR="00F71180" w:rsidRPr="00B4724D" w:rsidRDefault="00564E32" w:rsidP="007D15B9">
      <w:pPr>
        <w:spacing w:after="0"/>
        <w:jc w:val="both"/>
        <w:rPr>
          <w:shd w:val="clear" w:color="auto" w:fill="FFFFFF"/>
        </w:rPr>
      </w:pPr>
      <w:r w:rsidRPr="00564E32">
        <w:t xml:space="preserve">Gjykata Kushtetuese, pasi mori në shqyrtim kërkesën dhe pretendimet e parashtruara nga kërkuesi, si dhe prapësimet e subjekteve të interesuara, </w:t>
      </w:r>
      <w:r>
        <w:t>Kuvendi</w:t>
      </w:r>
      <w:r w:rsidR="00DA62C0">
        <w:t>t</w:t>
      </w:r>
      <w:r>
        <w:t xml:space="preserve"> </w:t>
      </w:r>
      <w:r w:rsidR="00DA62C0">
        <w:t>të</w:t>
      </w:r>
      <w:r>
        <w:t xml:space="preserve"> Shqipërisë, Këshilli</w:t>
      </w:r>
      <w:r w:rsidR="00DA62C0">
        <w:t>t</w:t>
      </w:r>
      <w:r>
        <w:t xml:space="preserve"> </w:t>
      </w:r>
      <w:r w:rsidR="00DA62C0">
        <w:t>të</w:t>
      </w:r>
      <w:r>
        <w:t xml:space="preserve"> Ministrave dhe Agjenci</w:t>
      </w:r>
      <w:r w:rsidR="00DA62C0">
        <w:t>së</w:t>
      </w:r>
      <w:r>
        <w:t xml:space="preserve"> </w:t>
      </w:r>
      <w:r w:rsidR="00DA62C0">
        <w:t>së</w:t>
      </w:r>
      <w:r>
        <w:t xml:space="preserve"> Trajtimit të Pronës, </w:t>
      </w:r>
      <w:r w:rsidR="005F6841">
        <w:rPr>
          <w:shd w:val="clear" w:color="auto" w:fill="FFFFFF"/>
        </w:rPr>
        <w:t>n</w:t>
      </w:r>
      <w:r w:rsidR="00F71180">
        <w:rPr>
          <w:shd w:val="clear" w:color="auto" w:fill="FFFFFF"/>
        </w:rPr>
        <w:t>ë përfundim të shqyrtimit të çështjes</w:t>
      </w:r>
      <w:r w:rsidR="005F6841" w:rsidRPr="005F6841">
        <w:t xml:space="preserve"> </w:t>
      </w:r>
      <w:r w:rsidR="005F6841" w:rsidRPr="00564E32">
        <w:t>sot</w:t>
      </w:r>
      <w:r w:rsidR="005645E7">
        <w:t>,</w:t>
      </w:r>
      <w:r w:rsidR="005F6841" w:rsidRPr="00564E32">
        <w:t xml:space="preserve"> më </w:t>
      </w:r>
      <w:r w:rsidR="005F6841">
        <w:t>13</w:t>
      </w:r>
      <w:r w:rsidR="005F6841" w:rsidRPr="00564E32">
        <w:t>.0</w:t>
      </w:r>
      <w:r w:rsidR="005F6841">
        <w:t>2</w:t>
      </w:r>
      <w:r w:rsidR="005F6841" w:rsidRPr="00564E32">
        <w:t>.2024</w:t>
      </w:r>
      <w:r w:rsidR="00F71180" w:rsidRPr="00B4724D">
        <w:rPr>
          <w:shd w:val="clear" w:color="auto" w:fill="FFFFFF"/>
        </w:rPr>
        <w:t xml:space="preserve">, </w:t>
      </w:r>
      <w:r w:rsidR="00C02266" w:rsidRPr="00B4724D">
        <w:rPr>
          <w:shd w:val="clear" w:color="auto" w:fill="FFFFFF"/>
        </w:rPr>
        <w:t>me shumic</w:t>
      </w:r>
      <w:r w:rsidR="00B4724D">
        <w:rPr>
          <w:shd w:val="clear" w:color="auto" w:fill="FFFFFF"/>
        </w:rPr>
        <w:t>ë</w:t>
      </w:r>
      <w:r w:rsidR="00C02266" w:rsidRPr="00B4724D">
        <w:rPr>
          <w:shd w:val="clear" w:color="auto" w:fill="FFFFFF"/>
        </w:rPr>
        <w:t xml:space="preserve"> votash dhe </w:t>
      </w:r>
      <w:r w:rsidR="00B4724D" w:rsidRPr="00B4724D">
        <w:rPr>
          <w:shd w:val="clear" w:color="auto" w:fill="FFFFFF"/>
        </w:rPr>
        <w:t>njëzëri</w:t>
      </w:r>
      <w:r w:rsidR="00C02266" w:rsidRPr="00B4724D">
        <w:rPr>
          <w:shd w:val="clear" w:color="auto" w:fill="FFFFFF"/>
        </w:rPr>
        <w:t xml:space="preserve"> p</w:t>
      </w:r>
      <w:r w:rsidR="00B4724D">
        <w:rPr>
          <w:shd w:val="clear" w:color="auto" w:fill="FFFFFF"/>
        </w:rPr>
        <w:t>ë</w:t>
      </w:r>
      <w:r w:rsidR="00C02266" w:rsidRPr="00B4724D">
        <w:rPr>
          <w:shd w:val="clear" w:color="auto" w:fill="FFFFFF"/>
        </w:rPr>
        <w:t>r nj</w:t>
      </w:r>
      <w:r w:rsidR="00B4724D">
        <w:rPr>
          <w:shd w:val="clear" w:color="auto" w:fill="FFFFFF"/>
        </w:rPr>
        <w:t>ë</w:t>
      </w:r>
      <w:r w:rsidR="00C02266" w:rsidRPr="00B4724D">
        <w:rPr>
          <w:shd w:val="clear" w:color="auto" w:fill="FFFFFF"/>
        </w:rPr>
        <w:t xml:space="preserve"> pretendim</w:t>
      </w:r>
      <w:r w:rsidR="00F71180" w:rsidRPr="00B4724D">
        <w:rPr>
          <w:shd w:val="clear" w:color="auto" w:fill="FFFFFF"/>
        </w:rPr>
        <w:t>, vendosi</w:t>
      </w:r>
      <w:r w:rsidR="00732753" w:rsidRPr="00B4724D">
        <w:rPr>
          <w:shd w:val="clear" w:color="auto" w:fill="FFFFFF"/>
        </w:rPr>
        <w:t xml:space="preserve"> rrëzimin e kërkesës.</w:t>
      </w:r>
    </w:p>
    <w:p w:rsidR="007D15B9" w:rsidRDefault="007D15B9" w:rsidP="007D15B9">
      <w:pPr>
        <w:spacing w:after="0"/>
        <w:jc w:val="both"/>
        <w:rPr>
          <w:shd w:val="clear" w:color="auto" w:fill="FFFFFF"/>
        </w:rPr>
      </w:pPr>
    </w:p>
    <w:p w:rsidR="007D15B9" w:rsidRDefault="007D15B9" w:rsidP="007D15B9">
      <w:pPr>
        <w:spacing w:after="0"/>
        <w:jc w:val="both"/>
      </w:pPr>
      <w:r>
        <w:t>Më konkretisht, Gjykata vëren se:</w:t>
      </w:r>
    </w:p>
    <w:p w:rsidR="00732753" w:rsidRDefault="00FC3501" w:rsidP="007D15B9">
      <w:pPr>
        <w:pStyle w:val="ListParagraph"/>
        <w:numPr>
          <w:ilvl w:val="0"/>
          <w:numId w:val="1"/>
        </w:numPr>
        <w:spacing w:after="0"/>
        <w:jc w:val="both"/>
      </w:pPr>
      <w:r>
        <w:t>K</w:t>
      </w:r>
      <w:r w:rsidR="00732753">
        <w:t>ërkuesi</w:t>
      </w:r>
      <w:r>
        <w:t xml:space="preserve"> ka kërkuar</w:t>
      </w:r>
      <w:r w:rsidR="00732753">
        <w:t xml:space="preserve"> shfuqizimin si antikushtetues të nenit 1, pika 2, të ligjit nr. 77/2022</w:t>
      </w:r>
      <w:r>
        <w:t xml:space="preserve">, i cili ka ndryshuar nenin 6, pika 7, </w:t>
      </w:r>
      <w:r w:rsidR="0056113F">
        <w:t>t</w:t>
      </w:r>
      <w:r>
        <w:t>ë ligji</w:t>
      </w:r>
      <w:r w:rsidR="0056113F">
        <w:t>t</w:t>
      </w:r>
      <w:r>
        <w:t xml:space="preserve"> nr. 133/2015, duke përcaktuar se për vendimet e kompensimit, të përcaktuara me vlerë dhe ende të </w:t>
      </w:r>
      <w:proofErr w:type="spellStart"/>
      <w:r>
        <w:t>paekzekutuara</w:t>
      </w:r>
      <w:proofErr w:type="spellEnd"/>
      <w:r>
        <w:t xml:space="preserve">, nga periudha e njohjes së të drejtës për kompensim deri në datën e publikimit, subjektet e shpronësuara do të përfitojnë indeksimin, sipas vlerës zyrtare të inflacionit dhe interesin bankar, sipas mesatares vjetore të nxjerrë nga </w:t>
      </w:r>
      <w:r w:rsidR="005645E7">
        <w:t>B</w:t>
      </w:r>
      <w:r>
        <w:t>anka e Shqipërisë në momentin e hyrjes së tij në fuqi, duke pretenduar se ky parashikim cenon parimin e sigurisë juridike.</w:t>
      </w:r>
    </w:p>
    <w:p w:rsidR="00C02266" w:rsidRDefault="00C02266" w:rsidP="007D15B9">
      <w:pPr>
        <w:spacing w:after="0"/>
        <w:jc w:val="both"/>
      </w:pPr>
    </w:p>
    <w:p w:rsidR="00821DA1" w:rsidRPr="00C02266" w:rsidRDefault="00FC3501" w:rsidP="007D15B9">
      <w:pPr>
        <w:spacing w:after="0"/>
        <w:jc w:val="both"/>
      </w:pPr>
      <w:r w:rsidRPr="00C02266">
        <w:t xml:space="preserve">Në lidhje me këtë pretendim, Gjykata </w:t>
      </w:r>
      <w:r w:rsidRPr="00450EC3">
        <w:t>vlerësoi</w:t>
      </w:r>
      <w:r w:rsidRPr="00C02266">
        <w:t xml:space="preserve"> </w:t>
      </w:r>
      <w:r w:rsidR="00EF5FC1" w:rsidRPr="00C02266">
        <w:t>se neni 6</w:t>
      </w:r>
      <w:r w:rsidR="00C02266" w:rsidRPr="00C02266">
        <w:t>, pika 7</w:t>
      </w:r>
      <w:r w:rsidR="005B345E">
        <w:t>,</w:t>
      </w:r>
      <w:r w:rsidR="00EF5FC1" w:rsidRPr="00C02266">
        <w:t xml:space="preserve"> </w:t>
      </w:r>
      <w:r w:rsidR="00821DA1" w:rsidRPr="00C02266">
        <w:t>i</w:t>
      </w:r>
      <w:r w:rsidR="00EF5FC1" w:rsidRPr="00C02266">
        <w:t xml:space="preserve"> ligjit nr. 133/2015</w:t>
      </w:r>
      <w:r w:rsidR="00821DA1" w:rsidRPr="00C02266">
        <w:t xml:space="preserve"> p</w:t>
      </w:r>
      <w:r w:rsidR="00B4724D">
        <w:t>ë</w:t>
      </w:r>
      <w:r w:rsidR="00821DA1" w:rsidRPr="00C02266">
        <w:t>r</w:t>
      </w:r>
      <w:r w:rsidR="00C02266" w:rsidRPr="00C02266">
        <w:t>m</w:t>
      </w:r>
      <w:r w:rsidR="00821DA1" w:rsidRPr="00C02266">
        <w:t>ban dy koncepte, indeksimin sipas norm</w:t>
      </w:r>
      <w:r w:rsidR="00B4724D">
        <w:t>ë</w:t>
      </w:r>
      <w:r w:rsidR="00821DA1" w:rsidRPr="00C02266">
        <w:t>s s</w:t>
      </w:r>
      <w:r w:rsidR="00B4724D">
        <w:t>ë</w:t>
      </w:r>
      <w:r w:rsidR="00821DA1" w:rsidRPr="00C02266">
        <w:t xml:space="preserve"> inflacionit dhe llogaritjen</w:t>
      </w:r>
      <w:r w:rsidR="00C02266" w:rsidRPr="00C02266">
        <w:t xml:space="preserve"> e</w:t>
      </w:r>
      <w:r w:rsidR="00821DA1" w:rsidRPr="00C02266">
        <w:t xml:space="preserve"> inter</w:t>
      </w:r>
      <w:r w:rsidR="00C02266" w:rsidRPr="00C02266">
        <w:t>e</w:t>
      </w:r>
      <w:r w:rsidR="00821DA1" w:rsidRPr="00C02266">
        <w:t>sit bankar p</w:t>
      </w:r>
      <w:r w:rsidR="00B4724D">
        <w:t>ë</w:t>
      </w:r>
      <w:r w:rsidR="00821DA1" w:rsidRPr="00C02266">
        <w:t>r vonesat n</w:t>
      </w:r>
      <w:r w:rsidR="00B4724D">
        <w:t>ë</w:t>
      </w:r>
      <w:r w:rsidR="00821DA1" w:rsidRPr="00C02266">
        <w:t xml:space="preserve"> ekzekutimin e pages</w:t>
      </w:r>
      <w:r w:rsidR="00B4724D">
        <w:t>ë</w:t>
      </w:r>
      <w:r w:rsidR="00C02266" w:rsidRPr="00C02266">
        <w:t>s s</w:t>
      </w:r>
      <w:r w:rsidR="00B4724D">
        <w:t>ë</w:t>
      </w:r>
      <w:r w:rsidR="00C02266" w:rsidRPr="00C02266">
        <w:t xml:space="preserve"> </w:t>
      </w:r>
      <w:r w:rsidR="00821DA1" w:rsidRPr="00C02266">
        <w:t>kompensimit</w:t>
      </w:r>
      <w:r w:rsidR="00C02266" w:rsidRPr="00C02266">
        <w:t xml:space="preserve"> fina</w:t>
      </w:r>
      <w:r w:rsidR="005B345E">
        <w:t>n</w:t>
      </w:r>
      <w:r w:rsidR="00C02266" w:rsidRPr="00C02266">
        <w:t>ciar</w:t>
      </w:r>
      <w:r w:rsidR="00821DA1" w:rsidRPr="00C02266">
        <w:t xml:space="preserve">. </w:t>
      </w:r>
    </w:p>
    <w:p w:rsidR="00821DA1" w:rsidRPr="00C02266" w:rsidRDefault="00821DA1" w:rsidP="007D15B9">
      <w:pPr>
        <w:spacing w:after="0"/>
        <w:jc w:val="both"/>
      </w:pPr>
      <w:r w:rsidRPr="00C02266">
        <w:t>Gjykata vler</w:t>
      </w:r>
      <w:r w:rsidR="00B4724D">
        <w:t>ë</w:t>
      </w:r>
      <w:r w:rsidRPr="00C02266">
        <w:t>son se t</w:t>
      </w:r>
      <w:r w:rsidR="00B4724D">
        <w:t>ë</w:t>
      </w:r>
      <w:r w:rsidRPr="00C02266">
        <w:t xml:space="preserve"> dy</w:t>
      </w:r>
      <w:r w:rsidR="005645E7">
        <w:t>ja</w:t>
      </w:r>
      <w:r w:rsidRPr="00C02266">
        <w:t xml:space="preserve"> </w:t>
      </w:r>
      <w:r w:rsidR="00B4724D" w:rsidRPr="00C02266">
        <w:t>këto</w:t>
      </w:r>
      <w:r w:rsidRPr="00C02266">
        <w:t xml:space="preserve"> koncepte </w:t>
      </w:r>
      <w:r w:rsidR="00B4724D" w:rsidRPr="00C02266">
        <w:t>përmbushin</w:t>
      </w:r>
      <w:r w:rsidRPr="00C02266">
        <w:t xml:space="preserve"> detyrimin e shtetit </w:t>
      </w:r>
      <w:r w:rsidR="00B4724D" w:rsidRPr="00C02266">
        <w:t>për</w:t>
      </w:r>
      <w:r w:rsidRPr="00C02266">
        <w:t xml:space="preserve"> </w:t>
      </w:r>
      <w:r w:rsidR="00B4724D" w:rsidRPr="00C02266">
        <w:t>shpërblimin</w:t>
      </w:r>
      <w:r w:rsidRPr="00C02266">
        <w:t xml:space="preserve"> e drejt</w:t>
      </w:r>
      <w:r w:rsidR="00B4724D">
        <w:t>ë</w:t>
      </w:r>
      <w:r w:rsidRPr="00C02266">
        <w:t xml:space="preserve">. </w:t>
      </w:r>
      <w:r w:rsidR="00C02266" w:rsidRPr="00C02266">
        <w:t xml:space="preserve">Gjykata e </w:t>
      </w:r>
      <w:r w:rsidR="00B4724D" w:rsidRPr="00450EC3">
        <w:t>vlerësoi</w:t>
      </w:r>
      <w:r w:rsidR="00C02266" w:rsidRPr="00450EC3">
        <w:t xml:space="preserve"> </w:t>
      </w:r>
      <w:r w:rsidR="00B4724D">
        <w:t>n</w:t>
      </w:r>
      <w:r w:rsidR="00C02266" w:rsidRPr="00C02266">
        <w:t xml:space="preserve">enin e </w:t>
      </w:r>
      <w:r w:rsidR="00B4724D" w:rsidRPr="00C02266">
        <w:t>mësipërm</w:t>
      </w:r>
      <w:r w:rsidR="00C02266" w:rsidRPr="00C02266">
        <w:t xml:space="preserve"> </w:t>
      </w:r>
      <w:r w:rsidR="00B4724D" w:rsidRPr="00C02266">
        <w:t>bashkërisht</w:t>
      </w:r>
      <w:r w:rsidR="00C02266" w:rsidRPr="00C02266">
        <w:t xml:space="preserve"> me </w:t>
      </w:r>
      <w:r w:rsidR="00B4724D">
        <w:t>n</w:t>
      </w:r>
      <w:r w:rsidRPr="00C02266">
        <w:t>eni</w:t>
      </w:r>
      <w:r w:rsidR="00B4724D">
        <w:t>n</w:t>
      </w:r>
      <w:r w:rsidRPr="00C02266">
        <w:t xml:space="preserve"> 16, pika 6/1</w:t>
      </w:r>
      <w:r w:rsidR="005645E7">
        <w:t>,</w:t>
      </w:r>
      <w:r w:rsidRPr="00C02266">
        <w:t xml:space="preserve"> </w:t>
      </w:r>
      <w:r w:rsidR="00C02266" w:rsidRPr="00C02266">
        <w:t>t</w:t>
      </w:r>
      <w:r w:rsidR="00B4724D">
        <w:t>ë</w:t>
      </w:r>
      <w:r w:rsidR="00C02266" w:rsidRPr="00C02266">
        <w:t xml:space="preserve"> </w:t>
      </w:r>
      <w:r w:rsidR="00B4724D">
        <w:t>l</w:t>
      </w:r>
      <w:r w:rsidR="00C02266" w:rsidRPr="00C02266">
        <w:t xml:space="preserve">igjit, i cili </w:t>
      </w:r>
      <w:r w:rsidR="00B4724D" w:rsidRPr="00C02266">
        <w:t>përcakton</w:t>
      </w:r>
      <w:r w:rsidRPr="00C02266">
        <w:t xml:space="preserve"> </w:t>
      </w:r>
      <w:r w:rsidR="00B4724D" w:rsidRPr="00C02266">
        <w:t>qartësisht</w:t>
      </w:r>
      <w:r w:rsidRPr="00C02266">
        <w:t xml:space="preserve"> se llogaritja e interesave </w:t>
      </w:r>
      <w:r w:rsidR="003B6295" w:rsidRPr="00C02266">
        <w:t>b</w:t>
      </w:r>
      <w:r w:rsidR="00B4724D">
        <w:t>ë</w:t>
      </w:r>
      <w:r w:rsidR="003B6295" w:rsidRPr="00C02266">
        <w:t>het</w:t>
      </w:r>
      <w:r w:rsidRPr="00C02266">
        <w:t xml:space="preserve"> deri n</w:t>
      </w:r>
      <w:r w:rsidR="00B4724D">
        <w:t>ë</w:t>
      </w:r>
      <w:r w:rsidRPr="00C02266">
        <w:t xml:space="preserve"> </w:t>
      </w:r>
      <w:r w:rsidR="00B4724D" w:rsidRPr="00C02266">
        <w:t>ditën</w:t>
      </w:r>
      <w:r w:rsidRPr="00C02266">
        <w:t xml:space="preserve"> e ekzekutimit </w:t>
      </w:r>
      <w:r w:rsidR="00C02266">
        <w:t>t</w:t>
      </w:r>
      <w:r w:rsidR="00B4724D">
        <w:t>ë</w:t>
      </w:r>
      <w:r w:rsidR="00C02266">
        <w:t xml:space="preserve"> vendimi</w:t>
      </w:r>
      <w:r w:rsidR="00B4724D">
        <w:t>t</w:t>
      </w:r>
      <w:r w:rsidR="00C02266">
        <w:t xml:space="preserve"> t</w:t>
      </w:r>
      <w:r w:rsidR="00B4724D">
        <w:t>ë</w:t>
      </w:r>
      <w:r w:rsidR="00C02266">
        <w:t xml:space="preserve"> kompensimit,</w:t>
      </w:r>
      <w:r w:rsidR="00C02266" w:rsidRPr="00C02266">
        <w:t xml:space="preserve"> pra deri n</w:t>
      </w:r>
      <w:r w:rsidR="00B4724D">
        <w:t>ë</w:t>
      </w:r>
      <w:r w:rsidR="00C02266" w:rsidRPr="00C02266">
        <w:t xml:space="preserve"> </w:t>
      </w:r>
      <w:r w:rsidRPr="00C02266">
        <w:t>marrj</w:t>
      </w:r>
      <w:r w:rsidR="00C02266" w:rsidRPr="00C02266">
        <w:t>en</w:t>
      </w:r>
      <w:r w:rsidRPr="00C02266">
        <w:t xml:space="preserve"> e </w:t>
      </w:r>
      <w:r w:rsidR="00B4724D" w:rsidRPr="00C02266">
        <w:t>shpërblimit</w:t>
      </w:r>
      <w:r w:rsidR="003B6295" w:rsidRPr="00C02266">
        <w:t>.</w:t>
      </w:r>
      <w:r w:rsidRPr="00C02266">
        <w:t xml:space="preserve"> </w:t>
      </w:r>
    </w:p>
    <w:p w:rsidR="007D15B9" w:rsidRDefault="007D15B9" w:rsidP="007D15B9">
      <w:pPr>
        <w:spacing w:after="0"/>
        <w:jc w:val="both"/>
      </w:pPr>
    </w:p>
    <w:p w:rsidR="00911AA7" w:rsidRDefault="00107411" w:rsidP="007D15B9">
      <w:pPr>
        <w:pStyle w:val="ListParagraph"/>
        <w:numPr>
          <w:ilvl w:val="0"/>
          <w:numId w:val="1"/>
        </w:numPr>
        <w:spacing w:after="0"/>
        <w:jc w:val="both"/>
      </w:pPr>
      <w:r>
        <w:t>Kërkuesi ka kërkuar, gjithashtu, shfuqizimin si antikushtetues të pik</w:t>
      </w:r>
      <w:r w:rsidR="005F6841">
        <w:t>ës</w:t>
      </w:r>
      <w:r>
        <w:t xml:space="preserve"> 1 të nenit 2 të ligjit nr. 77/2022, që ka ndryshuar pikën 2 të neni</w:t>
      </w:r>
      <w:r w:rsidR="007C3AA0">
        <w:t>t</w:t>
      </w:r>
      <w:r>
        <w:t xml:space="preserve"> 7 të ligjit nr. 133/2015 dhe </w:t>
      </w:r>
      <w:r w:rsidR="005F6841">
        <w:t xml:space="preserve">të pikës 2 të nenit 2 të ligjit nr. 77/2022, që </w:t>
      </w:r>
      <w:r>
        <w:t>ka shtuar edhe pik</w:t>
      </w:r>
      <w:r w:rsidR="008E75B6">
        <w:t>ën</w:t>
      </w:r>
      <w:r>
        <w:t xml:space="preserve"> 3 në nen</w:t>
      </w:r>
      <w:r w:rsidR="005F6841">
        <w:t>in 7 të ligjit nr. 133/2015</w:t>
      </w:r>
      <w:r>
        <w:t xml:space="preserve">, duke pretenduar se bien ndesh me parimin e sigurisë juridike, të drejtën e pronës private dhe shpërblimin e drejtë të saj, si dhe parimin e barazisë përpara ligjit dhe </w:t>
      </w:r>
      <w:r w:rsidR="005645E7">
        <w:t xml:space="preserve">të </w:t>
      </w:r>
      <w:proofErr w:type="spellStart"/>
      <w:r>
        <w:t>mosdiskriminimit</w:t>
      </w:r>
      <w:proofErr w:type="spellEnd"/>
      <w:r>
        <w:t>.</w:t>
      </w:r>
    </w:p>
    <w:p w:rsidR="00242F7F" w:rsidRDefault="00107411" w:rsidP="007D15B9">
      <w:pPr>
        <w:spacing w:after="0"/>
        <w:jc w:val="both"/>
      </w:pPr>
      <w:r>
        <w:t>Në lidhje me kët</w:t>
      </w:r>
      <w:r w:rsidR="006321BB">
        <w:t>o</w:t>
      </w:r>
      <w:r>
        <w:t xml:space="preserve"> pretendim</w:t>
      </w:r>
      <w:r w:rsidR="006321BB">
        <w:t>e</w:t>
      </w:r>
      <w:r>
        <w:t>, Gjykata vëren</w:t>
      </w:r>
      <w:r w:rsidR="005645E7">
        <w:t>,</w:t>
      </w:r>
      <w:r>
        <w:t xml:space="preserve"> fillimisht</w:t>
      </w:r>
      <w:r w:rsidR="005645E7">
        <w:t>,</w:t>
      </w:r>
      <w:r>
        <w:t xml:space="preserve"> se ndryshimet e miratuara me ligjin nr. 77/2022 erdhën si rezultat i vendimmarrjes së kësaj Gjykate nr. 4, datë 15.02.2021 dhe </w:t>
      </w:r>
      <w:r w:rsidR="00242F7F">
        <w:t xml:space="preserve">vendimmarrjes së </w:t>
      </w:r>
      <w:r w:rsidR="00DA62C0">
        <w:t>GJEDNJ-së</w:t>
      </w:r>
      <w:r w:rsidR="00242F7F">
        <w:t xml:space="preserve"> në çështjen </w:t>
      </w:r>
      <w:proofErr w:type="spellStart"/>
      <w:r w:rsidR="00242F7F">
        <w:rPr>
          <w:i/>
        </w:rPr>
        <w:t>Beshiri</w:t>
      </w:r>
      <w:proofErr w:type="spellEnd"/>
      <w:r w:rsidR="00242F7F">
        <w:rPr>
          <w:i/>
        </w:rPr>
        <w:t xml:space="preserve"> dhe të tjerë kundër Shqipërisë </w:t>
      </w:r>
      <w:r w:rsidR="00242F7F">
        <w:t xml:space="preserve">të datës 17.03.2020, në vijim të </w:t>
      </w:r>
      <w:proofErr w:type="spellStart"/>
      <w:r w:rsidR="00242F7F">
        <w:t>të</w:t>
      </w:r>
      <w:proofErr w:type="spellEnd"/>
      <w:r w:rsidR="00242F7F">
        <w:t xml:space="preserve"> cilave ligjvënësi duhej të merrte masa për </w:t>
      </w:r>
      <w:r w:rsidR="005645E7">
        <w:t xml:space="preserve">të </w:t>
      </w:r>
      <w:r w:rsidR="00242F7F">
        <w:t xml:space="preserve">rregulluar legjislacionin në fuqi </w:t>
      </w:r>
      <w:r w:rsidR="003B6295">
        <w:t>p</w:t>
      </w:r>
      <w:r w:rsidR="00B4724D">
        <w:t>ë</w:t>
      </w:r>
      <w:r w:rsidR="003B6295">
        <w:t>r trajtimin e</w:t>
      </w:r>
      <w:r w:rsidR="00242F7F">
        <w:t xml:space="preserve"> pronës me qëllim që të garantohej shpërblimi i drejtë </w:t>
      </w:r>
      <w:r w:rsidR="005F6841">
        <w:t xml:space="preserve">i pronës </w:t>
      </w:r>
      <w:r w:rsidR="00242F7F">
        <w:t xml:space="preserve">në pragun minimal prej 10% të </w:t>
      </w:r>
      <w:r w:rsidR="006321BB">
        <w:t xml:space="preserve">vlerës së saj, sipas </w:t>
      </w:r>
      <w:r w:rsidR="00242F7F">
        <w:t xml:space="preserve">zërit </w:t>
      </w:r>
      <w:proofErr w:type="spellStart"/>
      <w:r w:rsidR="00242F7F">
        <w:t>kadastral</w:t>
      </w:r>
      <w:proofErr w:type="spellEnd"/>
      <w:r w:rsidR="00242F7F">
        <w:t xml:space="preserve"> aktual, në rastet kur zëri </w:t>
      </w:r>
      <w:proofErr w:type="spellStart"/>
      <w:r w:rsidR="00242F7F">
        <w:t>kadastral</w:t>
      </w:r>
      <w:proofErr w:type="spellEnd"/>
      <w:r w:rsidR="00242F7F">
        <w:t xml:space="preserve"> i </w:t>
      </w:r>
      <w:r w:rsidR="005F6841">
        <w:t>saj</w:t>
      </w:r>
      <w:r w:rsidR="00242F7F">
        <w:t xml:space="preserve"> kishte pësuar ndryshime.</w:t>
      </w:r>
    </w:p>
    <w:p w:rsidR="008E75B6" w:rsidRDefault="00242F7F" w:rsidP="007D15B9">
      <w:pPr>
        <w:spacing w:after="0"/>
        <w:jc w:val="both"/>
      </w:pPr>
      <w:r>
        <w:t xml:space="preserve">Në rastin konkret, Gjykata vlerësoi se ndryshimet e bëra nga ligjvënësi përmes dispozitave të kundërshtuara kanë marrë parasysh këto vendimmarrje dhe garantojnë </w:t>
      </w:r>
      <w:r w:rsidR="008E75B6">
        <w:t>shpërblimin e drejtë të pronës, sipas nenit 41 të Kushtetutës.</w:t>
      </w:r>
    </w:p>
    <w:p w:rsidR="008E75B6" w:rsidRDefault="008E75B6" w:rsidP="007D15B9">
      <w:pPr>
        <w:spacing w:after="0"/>
        <w:jc w:val="both"/>
      </w:pPr>
    </w:p>
    <w:p w:rsidR="001A2835" w:rsidRDefault="001A2835" w:rsidP="007D15B9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Me të njëjtat argumente si më lart kërkuesi ka kërkuar edhe </w:t>
      </w:r>
      <w:r w:rsidR="008E75B6">
        <w:t>shfuqizimin si antikushtetues të nenit 2, pika 2, të ligjit nr. 77/2022, në pjesën që shton pikën 5 në nenin 7 të ligjit nr. 133/2015</w:t>
      </w:r>
      <w:r>
        <w:t>.</w:t>
      </w:r>
    </w:p>
    <w:p w:rsidR="00C02266" w:rsidRDefault="00C02266" w:rsidP="007D15B9">
      <w:pPr>
        <w:spacing w:after="0"/>
        <w:jc w:val="both"/>
      </w:pPr>
    </w:p>
    <w:p w:rsidR="008E75B6" w:rsidRDefault="001A2835" w:rsidP="007D15B9">
      <w:pPr>
        <w:spacing w:after="0"/>
        <w:jc w:val="both"/>
      </w:pPr>
      <w:r>
        <w:t>Në lidhje me këtë pretendim,</w:t>
      </w:r>
      <w:r w:rsidR="008E75B6">
        <w:t xml:space="preserve"> Gjykata vlerësoi se </w:t>
      </w:r>
      <w:r w:rsidR="00821DA1">
        <w:t xml:space="preserve">ky </w:t>
      </w:r>
      <w:r w:rsidR="003B6295">
        <w:t>p</w:t>
      </w:r>
      <w:r w:rsidR="00821DA1">
        <w:t>arashikim ligjor jep garanci akoma m</w:t>
      </w:r>
      <w:r w:rsidR="005B345E">
        <w:t>ë</w:t>
      </w:r>
      <w:r w:rsidR="00821DA1">
        <w:t xml:space="preserve"> t</w:t>
      </w:r>
      <w:r w:rsidR="005B345E">
        <w:t>ë</w:t>
      </w:r>
      <w:r w:rsidR="00821DA1">
        <w:t xml:space="preserve"> larta</w:t>
      </w:r>
      <w:r w:rsidR="003B6295">
        <w:t>, pasi garanton nj</w:t>
      </w:r>
      <w:r w:rsidR="00B4724D">
        <w:t>ë</w:t>
      </w:r>
      <w:r w:rsidR="003B6295">
        <w:t xml:space="preserve"> </w:t>
      </w:r>
      <w:r w:rsidR="00B4724D">
        <w:t>shpërblim</w:t>
      </w:r>
      <w:r w:rsidR="003B6295">
        <w:t xml:space="preserve"> m</w:t>
      </w:r>
      <w:r w:rsidR="00B4724D">
        <w:t>ë</w:t>
      </w:r>
      <w:r w:rsidR="003B6295">
        <w:t xml:space="preserve"> t</w:t>
      </w:r>
      <w:r w:rsidR="00B4724D">
        <w:t>ë</w:t>
      </w:r>
      <w:r w:rsidR="003B6295">
        <w:t xml:space="preserve"> lart</w:t>
      </w:r>
      <w:r w:rsidR="00B4724D">
        <w:t>ë</w:t>
      </w:r>
      <w:r w:rsidR="003B6295">
        <w:t xml:space="preserve"> se</w:t>
      </w:r>
      <w:r w:rsidR="00DA62C0">
        <w:t>sa</w:t>
      </w:r>
      <w:r w:rsidR="003B6295">
        <w:t xml:space="preserve"> pragu minimal prej 10%, duke e ruajtur 10%-</w:t>
      </w:r>
      <w:r w:rsidR="005645E7">
        <w:t>sh</w:t>
      </w:r>
      <w:r w:rsidR="003B6295">
        <w:t>in si standard mini</w:t>
      </w:r>
      <w:r w:rsidR="00C02266">
        <w:t>m</w:t>
      </w:r>
      <w:r w:rsidR="003B6295">
        <w:t>al</w:t>
      </w:r>
      <w:r w:rsidR="00C02266">
        <w:t xml:space="preserve"> t</w:t>
      </w:r>
      <w:r w:rsidR="005B345E">
        <w:t>ë</w:t>
      </w:r>
      <w:r w:rsidR="00C02266">
        <w:t xml:space="preserve"> kompensimit t</w:t>
      </w:r>
      <w:r w:rsidR="00B4724D">
        <w:t>ë</w:t>
      </w:r>
      <w:r w:rsidR="00C02266">
        <w:t xml:space="preserve"> </w:t>
      </w:r>
      <w:r w:rsidR="00B4724D">
        <w:t>përcaktuar</w:t>
      </w:r>
      <w:r w:rsidR="00C02266">
        <w:t xml:space="preserve"> nga GJEDNJ</w:t>
      </w:r>
      <w:r w:rsidR="005645E7">
        <w:t>-ja</w:t>
      </w:r>
      <w:r w:rsidR="00B4724D">
        <w:t>,</w:t>
      </w:r>
      <w:r w:rsidR="00C02266">
        <w:t xml:space="preserve"> </w:t>
      </w:r>
      <w:r w:rsidR="00D43BF2">
        <w:t>në çështjen</w:t>
      </w:r>
      <w:r w:rsidR="00D43BF2">
        <w:t xml:space="preserve"> </w:t>
      </w:r>
      <w:proofErr w:type="spellStart"/>
      <w:r w:rsidR="00B4724D">
        <w:rPr>
          <w:i/>
        </w:rPr>
        <w:t>B</w:t>
      </w:r>
      <w:r w:rsidR="00C02266" w:rsidRPr="00B4724D">
        <w:rPr>
          <w:i/>
        </w:rPr>
        <w:t>eshiri</w:t>
      </w:r>
      <w:proofErr w:type="spellEnd"/>
      <w:r w:rsidR="00450EC3">
        <w:rPr>
          <w:i/>
        </w:rPr>
        <w:t>,</w:t>
      </w:r>
      <w:r w:rsidR="00C02266" w:rsidRPr="00B4724D">
        <w:rPr>
          <w:i/>
        </w:rPr>
        <w:t xml:space="preserve"> etj</w:t>
      </w:r>
      <w:r w:rsidR="00B4724D">
        <w:rPr>
          <w:i/>
        </w:rPr>
        <w:t>.</w:t>
      </w:r>
      <w:r w:rsidR="00C02266" w:rsidRPr="00B4724D">
        <w:rPr>
          <w:i/>
        </w:rPr>
        <w:t xml:space="preserve"> kund</w:t>
      </w:r>
      <w:r w:rsidR="00283B6F">
        <w:rPr>
          <w:i/>
        </w:rPr>
        <w:t>ë</w:t>
      </w:r>
      <w:r w:rsidR="00C02266" w:rsidRPr="00B4724D">
        <w:rPr>
          <w:i/>
        </w:rPr>
        <w:t xml:space="preserve">r </w:t>
      </w:r>
      <w:r w:rsidR="00B4724D" w:rsidRPr="00B4724D">
        <w:rPr>
          <w:i/>
        </w:rPr>
        <w:t>Shqipërisë</w:t>
      </w:r>
      <w:r w:rsidR="00C02266">
        <w:t>.</w:t>
      </w:r>
    </w:p>
    <w:p w:rsidR="008E75B6" w:rsidRDefault="008E75B6" w:rsidP="007D15B9">
      <w:pPr>
        <w:spacing w:after="0"/>
        <w:jc w:val="both"/>
      </w:pPr>
    </w:p>
    <w:p w:rsidR="003B6295" w:rsidRDefault="008E75B6" w:rsidP="007D15B9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Për sa i përket </w:t>
      </w:r>
      <w:r w:rsidR="001A2835">
        <w:t>kërkimit</w:t>
      </w:r>
      <w:r>
        <w:t xml:space="preserve"> në lidhje me </w:t>
      </w:r>
      <w:r w:rsidR="00E5586B">
        <w:t>shfuqizimin e pik</w:t>
      </w:r>
      <w:r w:rsidR="001A2835">
        <w:t>ës</w:t>
      </w:r>
      <w:r w:rsidR="00E5586B">
        <w:t xml:space="preserve"> 2 të VKM-së nr. 313/2023,</w:t>
      </w:r>
      <w:r w:rsidR="001A2835">
        <w:t xml:space="preserve"> </w:t>
      </w:r>
      <w:r w:rsidR="00E5586B">
        <w:t>në pjesën që ka shtuar pikat 3/1, 3/2, shkronja “c”</w:t>
      </w:r>
      <w:r w:rsidR="001A2835">
        <w:t xml:space="preserve">, </w:t>
      </w:r>
      <w:r w:rsidR="001A2835" w:rsidRPr="001A2835">
        <w:t>kërkuesi ka pre</w:t>
      </w:r>
      <w:r w:rsidR="001A2835">
        <w:t xml:space="preserve">tenduar cenimin e </w:t>
      </w:r>
      <w:r w:rsidR="001A2835" w:rsidRPr="001A2835">
        <w:t>parimi</w:t>
      </w:r>
      <w:r w:rsidR="001A2835">
        <w:t>t</w:t>
      </w:r>
      <w:r w:rsidR="001A2835" w:rsidRPr="001A2835">
        <w:t xml:space="preserve"> </w:t>
      </w:r>
      <w:r w:rsidR="001A2835">
        <w:t>të</w:t>
      </w:r>
      <w:r w:rsidR="001A2835" w:rsidRPr="001A2835">
        <w:t xml:space="preserve"> sigurisë juridike, </w:t>
      </w:r>
      <w:r w:rsidR="001A2835">
        <w:t>së</w:t>
      </w:r>
      <w:r w:rsidR="001A2835" w:rsidRPr="001A2835">
        <w:t xml:space="preserve"> drejtë</w:t>
      </w:r>
      <w:r w:rsidR="001A2835">
        <w:t>s</w:t>
      </w:r>
      <w:r w:rsidR="001A2835" w:rsidRPr="001A2835">
        <w:t xml:space="preserve"> për pronën private, </w:t>
      </w:r>
      <w:r w:rsidR="001A2835">
        <w:t>së</w:t>
      </w:r>
      <w:r w:rsidR="001A2835" w:rsidRPr="001A2835">
        <w:t xml:space="preserve"> drejtë</w:t>
      </w:r>
      <w:r w:rsidR="001A2835">
        <w:t>s</w:t>
      </w:r>
      <w:r w:rsidR="001A2835" w:rsidRPr="001A2835">
        <w:t xml:space="preserve"> për shpërblim të drejtë, parimi</w:t>
      </w:r>
      <w:r w:rsidR="001A2835">
        <w:t>t</w:t>
      </w:r>
      <w:r w:rsidR="001A2835" w:rsidRPr="001A2835">
        <w:t xml:space="preserve"> </w:t>
      </w:r>
      <w:r w:rsidR="001A2835">
        <w:t>të</w:t>
      </w:r>
      <w:r w:rsidR="001A2835" w:rsidRPr="001A2835">
        <w:t xml:space="preserve"> </w:t>
      </w:r>
      <w:proofErr w:type="spellStart"/>
      <w:r w:rsidR="001A2835" w:rsidRPr="001A2835">
        <w:t>proporcionalitetit</w:t>
      </w:r>
      <w:proofErr w:type="spellEnd"/>
      <w:r w:rsidR="001A2835" w:rsidRPr="001A2835">
        <w:t xml:space="preserve"> dhe parimi</w:t>
      </w:r>
      <w:r w:rsidR="001A2835">
        <w:t>t</w:t>
      </w:r>
      <w:r w:rsidR="001A2835" w:rsidRPr="001A2835">
        <w:t xml:space="preserve"> </w:t>
      </w:r>
      <w:r w:rsidR="001A2835">
        <w:t>të</w:t>
      </w:r>
      <w:r w:rsidR="001A2835" w:rsidRPr="001A2835">
        <w:t xml:space="preserve"> barazisë përpara ligjit e </w:t>
      </w:r>
      <w:proofErr w:type="spellStart"/>
      <w:r w:rsidR="001A2835" w:rsidRPr="001A2835">
        <w:t>mosdiskriminimit</w:t>
      </w:r>
      <w:proofErr w:type="spellEnd"/>
      <w:r w:rsidR="003B6295">
        <w:t>.</w:t>
      </w:r>
    </w:p>
    <w:p w:rsidR="00C02266" w:rsidRDefault="00C02266" w:rsidP="003B6295">
      <w:pPr>
        <w:spacing w:after="0"/>
        <w:ind w:left="360"/>
        <w:jc w:val="both"/>
      </w:pPr>
    </w:p>
    <w:p w:rsidR="003B6295" w:rsidRDefault="003B6295" w:rsidP="003B6295">
      <w:pPr>
        <w:spacing w:after="0"/>
        <w:ind w:left="360"/>
        <w:jc w:val="both"/>
      </w:pPr>
      <w:r>
        <w:t>Gjykata konsta</w:t>
      </w:r>
      <w:r w:rsidR="00C02266">
        <w:t>t</w:t>
      </w:r>
      <w:r>
        <w:t>oi se pika 2 e VKM-s</w:t>
      </w:r>
      <w:r w:rsidR="00B4724D">
        <w:t>ë</w:t>
      </w:r>
      <w:r>
        <w:t xml:space="preserve"> nr. 313/2023 ka pasqyruar me t</w:t>
      </w:r>
      <w:r w:rsidR="00B4724D">
        <w:t>ë</w:t>
      </w:r>
      <w:r>
        <w:t xml:space="preserve"> </w:t>
      </w:r>
      <w:r w:rsidR="00B4724D">
        <w:t>njëjtën</w:t>
      </w:r>
      <w:r>
        <w:t xml:space="preserve"> </w:t>
      </w:r>
      <w:r w:rsidR="00B4724D">
        <w:t>përmbajtje</w:t>
      </w:r>
      <w:r>
        <w:t xml:space="preserve"> ndryshimet n</w:t>
      </w:r>
      <w:r w:rsidR="00B4724D">
        <w:t>ë</w:t>
      </w:r>
      <w:r>
        <w:t xml:space="preserve"> </w:t>
      </w:r>
      <w:r w:rsidR="00B4724D">
        <w:t>formulën</w:t>
      </w:r>
      <w:r>
        <w:t xml:space="preserve"> e </w:t>
      </w:r>
      <w:r w:rsidR="00B4724D">
        <w:t>përllogaritjes</w:t>
      </w:r>
      <w:r>
        <w:t xml:space="preserve"> s</w:t>
      </w:r>
      <w:r w:rsidR="00B4724D">
        <w:t>ë</w:t>
      </w:r>
      <w:r>
        <w:t xml:space="preserve"> kompensimit</w:t>
      </w:r>
      <w:r w:rsidR="005645E7">
        <w:t xml:space="preserve"> </w:t>
      </w:r>
      <w:r>
        <w:t>t</w:t>
      </w:r>
      <w:r w:rsidR="00B4724D">
        <w:t>ë</w:t>
      </w:r>
      <w:r>
        <w:t xml:space="preserve"> parashikuar n</w:t>
      </w:r>
      <w:r w:rsidR="00B4724D">
        <w:t>ë</w:t>
      </w:r>
      <w:r>
        <w:t xml:space="preserve"> ligj. P</w:t>
      </w:r>
      <w:r w:rsidR="00B4724D">
        <w:t>ë</w:t>
      </w:r>
      <w:r>
        <w:t>r sa koh</w:t>
      </w:r>
      <w:r w:rsidR="00283B6F">
        <w:t>ë</w:t>
      </w:r>
      <w:r>
        <w:t xml:space="preserve">, </w:t>
      </w:r>
      <w:r w:rsidR="00C02266">
        <w:t xml:space="preserve">kjo e fundit nuk </w:t>
      </w:r>
      <w:r>
        <w:t>u gjet n</w:t>
      </w:r>
      <w:r w:rsidR="00283B6F">
        <w:t>ë</w:t>
      </w:r>
      <w:r>
        <w:t xml:space="preserve"> </w:t>
      </w:r>
      <w:r w:rsidR="00B4724D">
        <w:t>papajtueshmëri</w:t>
      </w:r>
      <w:r w:rsidR="00C02266">
        <w:t xml:space="preserve"> </w:t>
      </w:r>
      <w:r>
        <w:t xml:space="preserve">me </w:t>
      </w:r>
      <w:r w:rsidR="00B4724D">
        <w:t>Kushtetutën</w:t>
      </w:r>
      <w:r>
        <w:t xml:space="preserve">, Gjykata </w:t>
      </w:r>
      <w:r w:rsidR="00B4724D">
        <w:t>vlerësoi</w:t>
      </w:r>
      <w:r>
        <w:t xml:space="preserve"> se edhe kjo dispozit</w:t>
      </w:r>
      <w:r w:rsidR="00283B6F">
        <w:t>ë</w:t>
      </w:r>
      <w:r>
        <w:t xml:space="preserve"> e VKM-s</w:t>
      </w:r>
      <w:r w:rsidR="00283B6F">
        <w:t>ë</w:t>
      </w:r>
      <w:r>
        <w:t xml:space="preserve"> </w:t>
      </w:r>
      <w:r w:rsidR="00C02266">
        <w:t xml:space="preserve">nuk bie ndesh </w:t>
      </w:r>
      <w:r>
        <w:t xml:space="preserve">me </w:t>
      </w:r>
      <w:r w:rsidR="00B4724D">
        <w:t>Kushtetutën</w:t>
      </w:r>
      <w:r>
        <w:t>.</w:t>
      </w:r>
    </w:p>
    <w:p w:rsidR="003B6295" w:rsidRDefault="003B6295" w:rsidP="003B6295">
      <w:pPr>
        <w:spacing w:after="0"/>
        <w:ind w:left="360"/>
        <w:jc w:val="both"/>
      </w:pPr>
    </w:p>
    <w:p w:rsidR="001A2835" w:rsidRDefault="003B6295" w:rsidP="007D15B9">
      <w:pPr>
        <w:pStyle w:val="ListParagraph"/>
        <w:numPr>
          <w:ilvl w:val="0"/>
          <w:numId w:val="1"/>
        </w:numPr>
        <w:spacing w:after="0"/>
        <w:jc w:val="both"/>
      </w:pPr>
      <w:r>
        <w:t>P</w:t>
      </w:r>
      <w:r w:rsidR="00B4724D">
        <w:t>ë</w:t>
      </w:r>
      <w:r>
        <w:t xml:space="preserve">r sa </w:t>
      </w:r>
      <w:r w:rsidR="005645E7">
        <w:t>u</w:t>
      </w:r>
      <w:r>
        <w:t xml:space="preserve"> </w:t>
      </w:r>
      <w:r w:rsidR="00B4724D">
        <w:t>përket</w:t>
      </w:r>
      <w:r w:rsidR="001A2835">
        <w:t xml:space="preserve"> </w:t>
      </w:r>
      <w:r>
        <w:t xml:space="preserve">pretendimeve </w:t>
      </w:r>
      <w:r w:rsidR="005645E7">
        <w:t>në</w:t>
      </w:r>
      <w:r>
        <w:t xml:space="preserve"> lidhje me </w:t>
      </w:r>
      <w:r w:rsidR="001A2835">
        <w:t xml:space="preserve">pikën 8 të VKM-së nr. 313/2023, që ka shtuar pikën </w:t>
      </w:r>
      <w:r w:rsidR="00E5586B">
        <w:t xml:space="preserve">16/7 në VKM-në nr. 223/2016, </w:t>
      </w:r>
      <w:r w:rsidR="001A2835">
        <w:t>kërkuesi ka pretenduar se bie ndesh me parimin e hierarkisë së akteve.</w:t>
      </w:r>
    </w:p>
    <w:p w:rsidR="00C02266" w:rsidRDefault="00C02266" w:rsidP="007D15B9">
      <w:pPr>
        <w:spacing w:after="0"/>
        <w:jc w:val="both"/>
      </w:pPr>
    </w:p>
    <w:p w:rsidR="008E75B6" w:rsidRDefault="001A2835" w:rsidP="007D15B9">
      <w:pPr>
        <w:spacing w:after="0"/>
        <w:jc w:val="both"/>
      </w:pPr>
      <w:r>
        <w:t>Për sa u përket këtyre pretendimeve</w:t>
      </w:r>
      <w:r w:rsidR="005B345E">
        <w:t>,</w:t>
      </w:r>
      <w:r>
        <w:t xml:space="preserve"> </w:t>
      </w:r>
      <w:r w:rsidR="003B6295">
        <w:t>sipas nenit 116 t</w:t>
      </w:r>
      <w:r w:rsidR="00B4724D">
        <w:t>ë</w:t>
      </w:r>
      <w:r w:rsidR="003B6295">
        <w:t xml:space="preserve"> </w:t>
      </w:r>
      <w:r w:rsidR="00B4724D">
        <w:t>Kushtetutës</w:t>
      </w:r>
      <w:r w:rsidR="003B6295">
        <w:t>, Gjykata vlerësoi se parashikimi i nenit 8, pika 5, t</w:t>
      </w:r>
      <w:r w:rsidR="005B345E">
        <w:t>ë</w:t>
      </w:r>
      <w:r w:rsidR="003B6295">
        <w:t xml:space="preserve"> ligjit nr. 133/2015 </w:t>
      </w:r>
      <w:r w:rsidR="005645E7">
        <w:t>të</w:t>
      </w:r>
      <w:r w:rsidR="003B6295">
        <w:t xml:space="preserve"> ndryshuar me ligjin nr. 77/2022, </w:t>
      </w:r>
      <w:r w:rsidR="00B4724D">
        <w:t>përmes</w:t>
      </w:r>
      <w:r w:rsidR="003B6295">
        <w:t xml:space="preserve"> t</w:t>
      </w:r>
      <w:r w:rsidR="00B4724D">
        <w:t>ë</w:t>
      </w:r>
      <w:r w:rsidR="003B6295">
        <w:t xml:space="preserve"> cilit </w:t>
      </w:r>
      <w:r w:rsidR="00B4724D">
        <w:t>Këshilli</w:t>
      </w:r>
      <w:r w:rsidR="00513A30">
        <w:t xml:space="preserve"> i Ministrave </w:t>
      </w:r>
      <w:r w:rsidR="00B4724D">
        <w:t>është</w:t>
      </w:r>
      <w:r w:rsidR="00513A30">
        <w:t xml:space="preserve"> i autorizuar t</w:t>
      </w:r>
      <w:r w:rsidR="00B4724D">
        <w:t>ë</w:t>
      </w:r>
      <w:r w:rsidR="00513A30">
        <w:t xml:space="preserve"> </w:t>
      </w:r>
      <w:r w:rsidR="00B4724D">
        <w:t>përcaktojë</w:t>
      </w:r>
      <w:r w:rsidR="00513A30">
        <w:t xml:space="preserve"> </w:t>
      </w:r>
      <w:r w:rsidR="003B6295">
        <w:t xml:space="preserve">rregullat dhe procedurat e </w:t>
      </w:r>
      <w:r w:rsidR="00B4724D">
        <w:t>shpërndarjes</w:t>
      </w:r>
      <w:r w:rsidR="003B6295">
        <w:t xml:space="preserve"> </w:t>
      </w:r>
      <w:r w:rsidR="005B345E">
        <w:t>s</w:t>
      </w:r>
      <w:r w:rsidR="00B4724D">
        <w:t>ë</w:t>
      </w:r>
      <w:r w:rsidR="003B6295">
        <w:t xml:space="preserve"> kompensimit, radh</w:t>
      </w:r>
      <w:r w:rsidR="00514B36">
        <w:t>ën</w:t>
      </w:r>
      <w:r w:rsidR="003B6295">
        <w:t xml:space="preserve"> e </w:t>
      </w:r>
      <w:r w:rsidR="00B4724D">
        <w:t>përparësisë</w:t>
      </w:r>
      <w:r w:rsidR="00513A30">
        <w:t xml:space="preserve"> </w:t>
      </w:r>
      <w:r w:rsidR="00B4724D">
        <w:t>ndërmjet</w:t>
      </w:r>
      <w:r w:rsidR="003B6295">
        <w:t xml:space="preserve"> formave t</w:t>
      </w:r>
      <w:r w:rsidR="00283B6F">
        <w:t>ë</w:t>
      </w:r>
      <w:r w:rsidR="003B6295">
        <w:t xml:space="preserve"> </w:t>
      </w:r>
      <w:r w:rsidR="003B6295" w:rsidRPr="0047463C">
        <w:t>kompensimit,</w:t>
      </w:r>
      <w:r w:rsidR="003B6295">
        <w:t xml:space="preserve"> si dhe rregullat</w:t>
      </w:r>
      <w:r w:rsidR="00513A30">
        <w:t xml:space="preserve"> </w:t>
      </w:r>
      <w:r w:rsidR="003B6295">
        <w:t>p</w:t>
      </w:r>
      <w:r w:rsidR="00B4724D">
        <w:t>ë</w:t>
      </w:r>
      <w:r w:rsidR="003B6295">
        <w:t xml:space="preserve">r </w:t>
      </w:r>
      <w:r w:rsidR="003B6295" w:rsidRPr="0047463C">
        <w:t xml:space="preserve">kompensimin </w:t>
      </w:r>
      <w:r w:rsidR="00B4724D">
        <w:t>nëpërmjet</w:t>
      </w:r>
      <w:r w:rsidR="003B6295">
        <w:t xml:space="preserve"> nj</w:t>
      </w:r>
      <w:r w:rsidR="00B4724D">
        <w:t>ë</w:t>
      </w:r>
      <w:r w:rsidR="003B6295">
        <w:t xml:space="preserve"> ose disa formave </w:t>
      </w:r>
      <w:r w:rsidR="00B4724D">
        <w:t>bashkërisht</w:t>
      </w:r>
      <w:r w:rsidR="003B6295">
        <w:t xml:space="preserve">, </w:t>
      </w:r>
      <w:r w:rsidR="00B4724D">
        <w:t>përmban</w:t>
      </w:r>
      <w:r w:rsidR="003B6295">
        <w:t xml:space="preserve"> delegim</w:t>
      </w:r>
      <w:r w:rsidR="00C02266">
        <w:t>in</w:t>
      </w:r>
      <w:r w:rsidR="003B6295">
        <w:t xml:space="preserve"> e </w:t>
      </w:r>
      <w:r w:rsidR="00B4724D">
        <w:t>nevojshëm</w:t>
      </w:r>
      <w:r w:rsidR="003B6295">
        <w:t xml:space="preserve"> p</w:t>
      </w:r>
      <w:r w:rsidR="00B4724D">
        <w:t>ë</w:t>
      </w:r>
      <w:r w:rsidR="003B6295">
        <w:t>r rregullimin e parashikuar n</w:t>
      </w:r>
      <w:r w:rsidR="00B4724D">
        <w:t>ë</w:t>
      </w:r>
      <w:r w:rsidR="003B6295">
        <w:t xml:space="preserve"> pik</w:t>
      </w:r>
      <w:r w:rsidR="00B4724D">
        <w:t>ë</w:t>
      </w:r>
      <w:r w:rsidR="003B6295">
        <w:t>n 8 t</w:t>
      </w:r>
      <w:r w:rsidR="00B4724D">
        <w:t>ë</w:t>
      </w:r>
      <w:r w:rsidR="003B6295">
        <w:t xml:space="preserve"> VKM-s</w:t>
      </w:r>
      <w:r w:rsidR="00B4724D">
        <w:t>ë</w:t>
      </w:r>
      <w:r w:rsidR="003B6295">
        <w:t xml:space="preserve"> nr. 313/2023</w:t>
      </w:r>
      <w:r w:rsidR="00C02266">
        <w:t xml:space="preserve"> n</w:t>
      </w:r>
      <w:r w:rsidR="00B4724D">
        <w:t>ë</w:t>
      </w:r>
      <w:r w:rsidR="00C02266">
        <w:t xml:space="preserve"> lidhje me kompensimin </w:t>
      </w:r>
      <w:r w:rsidR="00B4724D">
        <w:t>përmes</w:t>
      </w:r>
      <w:r w:rsidR="00C02266">
        <w:t xml:space="preserve"> dy formave, atij financiar dhe fizik.</w:t>
      </w:r>
    </w:p>
    <w:p w:rsidR="00107411" w:rsidRDefault="008E75B6" w:rsidP="007D15B9">
      <w:pPr>
        <w:spacing w:after="0"/>
        <w:jc w:val="both"/>
      </w:pPr>
      <w:r>
        <w:t xml:space="preserve"> </w:t>
      </w:r>
    </w:p>
    <w:p w:rsidR="00D43BF2" w:rsidRPr="00242F7F" w:rsidRDefault="00D43BF2" w:rsidP="007D15B9">
      <w:pPr>
        <w:spacing w:after="0"/>
        <w:jc w:val="both"/>
      </w:pPr>
    </w:p>
    <w:p w:rsidR="003E7896" w:rsidRPr="00564E32" w:rsidRDefault="003E7896" w:rsidP="007D15B9">
      <w:pPr>
        <w:spacing w:after="0"/>
        <w:jc w:val="both"/>
      </w:pPr>
      <w:r w:rsidRPr="003E7896">
        <w:t xml:space="preserve">Vendimi përfundimtar do të shpallet i arsyetuar brenda afateve ligjore të parashikuara nga ligji nr. 8577, datë 10.02.2000 “Për organizimin dhe funksionimin e Gjykatës Kushtetuese të Republikës së Shqipërisë”, i ndryshuar dhe  Rregullorja për </w:t>
      </w:r>
      <w:r w:rsidR="00283B6F">
        <w:t>P</w:t>
      </w:r>
      <w:r w:rsidRPr="003E7896">
        <w:t xml:space="preserve">rocedurat </w:t>
      </w:r>
      <w:r w:rsidR="00283B6F">
        <w:t>G</w:t>
      </w:r>
      <w:r w:rsidRPr="003E7896">
        <w:t>jyqësore të Gjykatës Kushtetuese.</w:t>
      </w:r>
    </w:p>
    <w:bookmarkEnd w:id="0"/>
    <w:p w:rsidR="00F3695C" w:rsidRDefault="00F3695C" w:rsidP="007D15B9">
      <w:pPr>
        <w:spacing w:after="0"/>
      </w:pPr>
    </w:p>
    <w:sectPr w:rsidR="00F3695C" w:rsidSect="00612DD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6475F"/>
    <w:multiLevelType w:val="hybridMultilevel"/>
    <w:tmpl w:val="A2C4D8E4"/>
    <w:lvl w:ilvl="0" w:tplc="041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32"/>
    <w:rsid w:val="00012FED"/>
    <w:rsid w:val="00035CE4"/>
    <w:rsid w:val="000B4822"/>
    <w:rsid w:val="00107411"/>
    <w:rsid w:val="001A2835"/>
    <w:rsid w:val="001A7071"/>
    <w:rsid w:val="001E4720"/>
    <w:rsid w:val="00242F7F"/>
    <w:rsid w:val="00283B6F"/>
    <w:rsid w:val="003739E3"/>
    <w:rsid w:val="003B6295"/>
    <w:rsid w:val="003E7896"/>
    <w:rsid w:val="00450EC3"/>
    <w:rsid w:val="0047463C"/>
    <w:rsid w:val="00513A30"/>
    <w:rsid w:val="00514B36"/>
    <w:rsid w:val="0056113F"/>
    <w:rsid w:val="005645E7"/>
    <w:rsid w:val="00564E32"/>
    <w:rsid w:val="005B345E"/>
    <w:rsid w:val="005F6841"/>
    <w:rsid w:val="00612DDF"/>
    <w:rsid w:val="006321BB"/>
    <w:rsid w:val="006D5B9A"/>
    <w:rsid w:val="00732753"/>
    <w:rsid w:val="007602EE"/>
    <w:rsid w:val="007C3AA0"/>
    <w:rsid w:val="007D15B9"/>
    <w:rsid w:val="00821DA1"/>
    <w:rsid w:val="008531C1"/>
    <w:rsid w:val="008960DF"/>
    <w:rsid w:val="008E75B6"/>
    <w:rsid w:val="00902497"/>
    <w:rsid w:val="00911AA7"/>
    <w:rsid w:val="00A678B0"/>
    <w:rsid w:val="00B4724D"/>
    <w:rsid w:val="00C02266"/>
    <w:rsid w:val="00D43BF2"/>
    <w:rsid w:val="00D50E1A"/>
    <w:rsid w:val="00DA62C0"/>
    <w:rsid w:val="00E234FA"/>
    <w:rsid w:val="00E5586B"/>
    <w:rsid w:val="00EA3740"/>
    <w:rsid w:val="00EF5FC1"/>
    <w:rsid w:val="00F3695C"/>
    <w:rsid w:val="00F65909"/>
    <w:rsid w:val="00F71180"/>
    <w:rsid w:val="00FC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D39C0"/>
  <w15:chartTrackingRefBased/>
  <w15:docId w15:val="{9A4BA2E0-2E62-4AAC-9F1B-EEFB2589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4FA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234F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60D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0DF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E23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4FA"/>
  </w:style>
  <w:style w:type="paragraph" w:styleId="Footer">
    <w:name w:val="footer"/>
    <w:basedOn w:val="Normal"/>
    <w:link w:val="FooterChar"/>
    <w:uiPriority w:val="99"/>
    <w:unhideWhenUsed/>
    <w:rsid w:val="00E23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4FA"/>
  </w:style>
  <w:style w:type="character" w:styleId="FootnoteReference">
    <w:name w:val="footnote reference"/>
    <w:basedOn w:val="DefaultParagraphFont"/>
    <w:uiPriority w:val="99"/>
    <w:semiHidden/>
    <w:unhideWhenUsed/>
    <w:rsid w:val="00E234FA"/>
    <w:rPr>
      <w:rFonts w:ascii="Times New Roman" w:hAnsi="Times New Roman"/>
      <w:sz w:val="20"/>
      <w:vertAlign w:val="superscript"/>
    </w:rPr>
  </w:style>
  <w:style w:type="paragraph" w:styleId="BodyTextIndent">
    <w:name w:val="Body Text Indent"/>
    <w:basedOn w:val="Normal"/>
    <w:link w:val="BodyTextIndentChar"/>
    <w:uiPriority w:val="99"/>
    <w:unhideWhenUsed/>
    <w:rsid w:val="00E234FA"/>
    <w:pPr>
      <w:spacing w:after="120"/>
      <w:ind w:left="360"/>
    </w:pPr>
    <w:rPr>
      <w:rFonts w:ascii="Calibri" w:eastAsia="Calibri" w:hAnsi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34FA"/>
    <w:rPr>
      <w:rFonts w:ascii="Calibri" w:eastAsia="Calibri" w:hAnsi="Calibri"/>
      <w:sz w:val="22"/>
      <w:szCs w:val="22"/>
    </w:rPr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E234FA"/>
    <w:pPr>
      <w:ind w:left="720"/>
      <w:contextualSpacing/>
    </w:pPr>
  </w:style>
  <w:style w:type="character" w:customStyle="1" w:styleId="ListParagraphChar">
    <w:name w:val="List Paragraph Char"/>
    <w:aliases w:val="List Paragraph2 Char"/>
    <w:basedOn w:val="DefaultParagraphFont"/>
    <w:link w:val="ListParagraph"/>
    <w:uiPriority w:val="34"/>
    <w:locked/>
    <w:rsid w:val="00E234FA"/>
  </w:style>
  <w:style w:type="character" w:customStyle="1" w:styleId="Heading1Char">
    <w:name w:val="Heading 1 Char"/>
    <w:basedOn w:val="DefaultParagraphFont"/>
    <w:link w:val="Heading1"/>
    <w:uiPriority w:val="9"/>
    <w:rsid w:val="00E234FA"/>
    <w:rPr>
      <w:b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234FA"/>
    <w:pPr>
      <w:ind w:left="2880" w:hanging="2160"/>
      <w:jc w:val="both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234FA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6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2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2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M B</cp:lastModifiedBy>
  <cp:revision>4</cp:revision>
  <cp:lastPrinted>2024-02-13T15:42:00Z</cp:lastPrinted>
  <dcterms:created xsi:type="dcterms:W3CDTF">2024-02-13T16:22:00Z</dcterms:created>
  <dcterms:modified xsi:type="dcterms:W3CDTF">2024-02-13T16:24:00Z</dcterms:modified>
</cp:coreProperties>
</file>